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1"/>
                    <a:stretch>
                      <a:fillRect/>
                    </a:stretch>
                  </pic:blipFill>
                  <pic:spPr>
                    <a:xfrm>
                      <a:off x="0" y="0"/>
                      <a:ext cx="1005840" cy="1005840"/>
                    </a:xfrm>
                    <a:prstGeom prst="rect"/>
                  </pic:spPr>
                </pic:pic>
              </a:graphicData>
            </a:graphic>
          </wp:anchor>
        </w:drawing>
      </w:r>
    </w:p>
    <w:p/>
    <w:p>
      <w:r>
        <w:rPr>
          <w:rFonts w:eastAsia="楷体" w:hint="eastAsia" w:ascii="Arial" w:hAnsi="Arial"/>
          <w:b/>
          <w:sz w:val="28"/>
        </w:rPr>
        <w:t>HSC</w:t>
      </w:r>
    </w:p>
    <w:p>
      <w:pPr>
        <w:spacing w:before="0" w:after="240"/>
      </w:pPr>
    </w:p>
    <w:p>
      <w:r>
        <w:rPr>
          <w:rFonts w:eastAsia="楷体" w:hint="eastAsia" w:ascii="Arial" w:hAnsi="Arial"/>
          <w:b/>
          <w:sz w:val="52"/>
        </w:rPr>
        <w:t>Chinese Continuers</w:t>
      </w:r>
    </w:p>
    <w:p>
      <w:pPr>
        <w:spacing w:before="0" w:after="120"/>
      </w:pPr>
    </w:p>
    <w:p>
      <w:pPr>
        <w:jc w:val="center"/>
      </w:pPr>
      <w:r>
        <w:rPr>
          <w:rFonts w:eastAsia="楷体" w:hint="eastAsia" w:ascii="Arial" w:hAnsi="Arial"/>
          <w:i/>
          <w:sz w:val="20"/>
        </w:rPr>
        <w:t>HQ Society</w:t>
      </w:r>
    </w:p>
    <w:p>
      <w:pPr>
        <w:spacing w:before="0" w:after="360"/>
      </w:pPr>
    </w:p>
    <w:p>
      <w:pPr>
        <w:pBdr>
          <w:top w:val="single" w:sz="8" w:space="1" w:color="auto"/>
        </w:pBdr>
      </w:pPr>
    </w:p>
    <w:tbl>
      <w:tblPr>
        <w:tblW w:type="auto" w:w="0"/>
        <w:tblLayout w:type="fixed"/>
        <w:tblLook w:firstColumn="1" w:firstRow="1" w:lastColumn="0" w:lastRow="0" w:noHBand="0" w:noVBand="1" w:val="04A0"/>
      </w:tblPr>
      <w:tblGrid>
        <w:gridCol w:w="4513"/>
        <w:gridCol w:w="4513"/>
      </w:tblGrid>
      <w:tr>
        <w:tc>
          <w:tcPr>
            <w:tcW w:type="dxa" w:w="1800"/>
            <w:tcBorders>
              <w:top w:val="nil"/>
              <w:left w:val="nil"/>
              <w:bottom w:val="nil"/>
              <w:right w:val="nil"/>
            </w:tcBorders>
          </w:tcPr>
          <w:p>
            <w:r>
              <w:rPr>
                <w:rFonts w:eastAsia="楷体" w:hint="eastAsia" w:ascii="Arial" w:hAnsi="Arial"/>
                <w:b/>
                <w:sz w:val="22"/>
              </w:rPr>
              <w:t>General</w:t>
            </w:r>
          </w:p>
          <w:p>
            <w:r>
              <w:rPr>
                <w:rFonts w:eastAsia="楷体" w:hint="eastAsia" w:ascii="Arial" w:hAnsi="Arial"/>
                <w:b/>
                <w:sz w:val="22"/>
              </w:rPr>
              <w:t>Instructions</w:t>
            </w:r>
          </w:p>
        </w:tc>
        <w:tc>
          <w:tcPr>
            <w:tcW w:type="dxa" w:w="7500"/>
            <w:tcBorders>
              <w:top w:val="nil"/>
              <w:left w:val="nil"/>
              <w:bottom w:val="nil"/>
              <w:right w:val="nil"/>
            </w:tcBorders>
          </w:tcPr>
          <w:p>
            <w:pPr>
              <w:ind w:left="283" w:hanging="283"/>
            </w:pPr>
            <w:r>
              <w:rPr>
                <w:rFonts w:eastAsia="楷体" w:hint="eastAsia" w:ascii="Arial" w:hAnsi="Arial"/>
                <w:sz w:val="22"/>
              </w:rPr>
              <w:t xml:space="preserve">•  </w:t>
            </w:r>
            <w:r>
              <w:rPr>
                <w:rFonts w:eastAsia="楷体" w:hint="eastAsia" w:ascii="Arial" w:hAnsi="Arial"/>
                <w:sz w:val="22"/>
              </w:rPr>
              <w:t>Reading time – 10 minutes</w:t>
            </w:r>
          </w:p>
          <w:p>
            <w:pPr>
              <w:ind w:left="283" w:hanging="283"/>
            </w:pPr>
            <w:r>
              <w:rPr>
                <w:rFonts w:eastAsia="楷体" w:hint="eastAsia" w:ascii="Arial" w:hAnsi="Arial"/>
                <w:sz w:val="22"/>
              </w:rPr>
              <w:t xml:space="preserve">•  </w:t>
            </w:r>
            <w:r>
              <w:rPr>
                <w:rFonts w:eastAsia="楷体" w:hint="eastAsia" w:ascii="Arial" w:hAnsi="Arial"/>
                <w:sz w:val="22"/>
              </w:rPr>
              <w:t>Working time – 2 hours and 50 minutes</w:t>
            </w:r>
          </w:p>
          <w:p>
            <w:pPr>
              <w:ind w:left="283" w:hanging="283"/>
            </w:pPr>
            <w:r>
              <w:rPr>
                <w:rFonts w:eastAsia="楷体" w:hint="eastAsia" w:ascii="Arial" w:hAnsi="Arial"/>
                <w:sz w:val="22"/>
              </w:rPr>
              <w:t xml:space="preserve">•  </w:t>
            </w:r>
            <w:r>
              <w:rPr>
                <w:rFonts w:eastAsia="楷体" w:hint="eastAsia" w:ascii="Arial" w:hAnsi="Arial"/>
                <w:sz w:val="22"/>
              </w:rPr>
              <w:t>Write using black pen</w:t>
            </w:r>
          </w:p>
          <w:p>
            <w:pPr>
              <w:ind w:left="283" w:hanging="283"/>
            </w:pPr>
            <w:r>
              <w:rPr>
                <w:rFonts w:eastAsia="楷体" w:hint="eastAsia" w:ascii="Arial" w:hAnsi="Arial"/>
                <w:sz w:val="22"/>
              </w:rPr>
              <w:t xml:space="preserve">•  </w:t>
            </w:r>
            <w:r>
              <w:rPr>
                <w:rFonts w:eastAsia="楷体" w:hint="eastAsia" w:ascii="Arial" w:hAnsi="Arial"/>
                <w:sz w:val="22"/>
              </w:rPr>
              <w:t>Monolingual and/or bilingual print dictionaries may be used</w:t>
            </w:r>
          </w:p>
        </w:tc>
      </w:tr>
    </w:tbl>
    <w:p>
      <w:pPr>
        <w:pBdr>
          <w:bottom w:val="single" w:sz="8" w:space="1" w:color="auto"/>
        </w:pBdr>
      </w:pPr>
    </w:p>
    <w:tbl>
      <w:tblPr>
        <w:tblW w:type="auto" w:w="0"/>
        <w:tblLayout w:type="fixed"/>
        <w:tblLook w:firstColumn="1" w:firstRow="1" w:lastColumn="0" w:lastRow="0" w:noHBand="0" w:noVBand="1" w:val="04A0"/>
      </w:tblPr>
      <w:tblGrid>
        <w:gridCol w:w="4513"/>
        <w:gridCol w:w="4513"/>
      </w:tblGrid>
      <w:tr>
        <w:tc>
          <w:tcPr>
            <w:tcW w:type="dxa" w:w="1800"/>
            <w:tcBorders>
              <w:top w:val="nil"/>
              <w:left w:val="nil"/>
              <w:bottom w:val="nil"/>
              <w:right w:val="nil"/>
            </w:tcBorders>
          </w:tcPr>
          <w:p>
            <w:r>
              <w:rPr>
                <w:rFonts w:eastAsia="楷体" w:hint="eastAsia" w:ascii="Arial" w:hAnsi="Arial"/>
                <w:b/>
                <w:sz w:val="22"/>
              </w:rPr>
              <w:t>Total marks:</w:t>
            </w:r>
          </w:p>
          <w:p>
            <w:r>
              <w:rPr>
                <w:rFonts w:eastAsia="楷体" w:hint="eastAsia" w:ascii="Arial" w:hAnsi="Arial"/>
                <w:b/>
                <w:sz w:val="22"/>
              </w:rPr>
              <w:t>80</w:t>
            </w:r>
          </w:p>
        </w:tc>
        <w:tc>
          <w:tcPr>
            <w:tcW w:type="dxa" w:w="7500"/>
            <w:tcBorders>
              <w:top w:val="nil"/>
              <w:left w:val="nil"/>
              <w:bottom w:val="nil"/>
              <w:right w:val="nil"/>
            </w:tcBorders>
          </w:tcPr>
          <w:p>
            <w:r>
              <w:rPr>
                <w:rFonts w:eastAsia="楷体" w:hint="eastAsia" w:ascii="Arial" w:hAnsi="Arial"/>
                <w:b/>
                <w:sz w:val="22"/>
              </w:rPr>
              <w:t>Section I – 25 marks</w:t>
            </w:r>
            <w:r>
              <w:rPr>
                <w:rFonts w:eastAsia="楷体" w:hint="eastAsia" w:ascii="Arial" w:hAnsi="Arial"/>
                <w:sz w:val="22"/>
              </w:rPr>
              <w:t xml:space="preserve"> (pages 2–6)</w:t>
            </w:r>
          </w:p>
          <w:p>
            <w:pPr>
              <w:ind w:left="566" w:hanging="283"/>
            </w:pPr>
            <w:r>
              <w:rPr>
                <w:rFonts w:eastAsia="楷体" w:hint="eastAsia" w:ascii="Arial" w:hAnsi="Arial"/>
                <w:sz w:val="22"/>
              </w:rPr>
              <w:t xml:space="preserve">•  </w:t>
            </w:r>
            <w:r>
              <w:rPr>
                <w:rFonts w:eastAsia="楷体" w:hint="eastAsia" w:ascii="Arial" w:hAnsi="Arial"/>
                <w:sz w:val="22"/>
              </w:rPr>
              <w:t>Attempt Questions 1–8</w:t>
            </w:r>
          </w:p>
          <w:p>
            <w:pPr>
              <w:ind w:left="566" w:hanging="283"/>
            </w:pPr>
            <w:r>
              <w:rPr>
                <w:rFonts w:eastAsia="楷体" w:hint="eastAsia" w:ascii="Arial" w:hAnsi="Arial"/>
                <w:sz w:val="22"/>
              </w:rPr>
              <w:t xml:space="preserve">•  </w:t>
            </w:r>
            <w:r>
              <w:rPr>
                <w:rFonts w:eastAsia="楷体" w:hint="eastAsia" w:ascii="Arial" w:hAnsi="Arial"/>
                <w:sz w:val="22"/>
              </w:rPr>
              <w:t>This section should take approximately 30 minutes</w:t>
            </w:r>
          </w:p>
          <w:p/>
          <w:p>
            <w:r>
              <w:rPr>
                <w:rFonts w:eastAsia="楷体" w:hint="eastAsia" w:ascii="Arial" w:hAnsi="Arial"/>
                <w:b/>
                <w:sz w:val="22"/>
              </w:rPr>
              <w:t>Section II – 40 marks</w:t>
            </w:r>
            <w:r>
              <w:rPr>
                <w:rFonts w:eastAsia="楷体" w:hint="eastAsia" w:ascii="Arial" w:hAnsi="Arial"/>
                <w:sz w:val="22"/>
              </w:rPr>
              <w:t xml:space="preserve"> (pages 9–18)</w:t>
            </w:r>
          </w:p>
          <w:p>
            <w:pPr>
              <w:ind w:left="283"/>
            </w:pPr>
            <w:r>
              <w:rPr>
                <w:rFonts w:eastAsia="楷体" w:hint="eastAsia" w:ascii="Arial" w:hAnsi="Arial"/>
                <w:sz w:val="22"/>
              </w:rPr>
              <w:t>This section has two parts, Part A and Part B</w:t>
            </w:r>
          </w:p>
          <w:p>
            <w:pPr>
              <w:ind w:left="566" w:hanging="283"/>
            </w:pPr>
            <w:r>
              <w:rPr>
                <w:rFonts w:eastAsia="楷体" w:hint="eastAsia" w:ascii="Arial" w:hAnsi="Arial"/>
                <w:sz w:val="22"/>
              </w:rPr>
              <w:t xml:space="preserve">•  </w:t>
            </w:r>
            <w:r>
              <w:rPr>
                <w:rFonts w:eastAsia="楷体" w:hint="eastAsia" w:ascii="Arial" w:hAnsi="Arial"/>
                <w:sz w:val="22"/>
              </w:rPr>
              <w:t>Allow about 1 hour and 20 minutes for this section</w:t>
            </w:r>
          </w:p>
          <w:p>
            <w:pPr>
              <w:ind w:left="283"/>
            </w:pPr>
            <w:r>
              <w:rPr>
                <w:rFonts w:eastAsia="楷体" w:hint="eastAsia" w:ascii="Arial" w:hAnsi="Arial"/>
                <w:sz w:val="22"/>
              </w:rPr>
              <w:t>Part A – 25 marks</w:t>
            </w:r>
          </w:p>
          <w:p>
            <w:pPr>
              <w:ind w:left="566" w:hanging="283"/>
            </w:pPr>
            <w:r>
              <w:rPr>
                <w:rFonts w:eastAsia="楷体" w:hint="eastAsia" w:ascii="Arial" w:hAnsi="Arial"/>
                <w:sz w:val="22"/>
              </w:rPr>
              <w:t xml:space="preserve">•  </w:t>
            </w:r>
            <w:r>
              <w:rPr>
                <w:rFonts w:eastAsia="楷体" w:hint="eastAsia" w:ascii="Arial" w:hAnsi="Arial"/>
                <w:sz w:val="22"/>
              </w:rPr>
              <w:t>Attempt Questions 9–10</w:t>
            </w:r>
          </w:p>
          <w:p>
            <w:pPr>
              <w:ind w:left="283"/>
            </w:pPr>
            <w:r>
              <w:rPr>
                <w:rFonts w:eastAsia="楷体" w:hint="eastAsia" w:ascii="Arial" w:hAnsi="Arial"/>
                <w:sz w:val="22"/>
              </w:rPr>
              <w:t>Part B – 15 marks</w:t>
            </w:r>
          </w:p>
          <w:p>
            <w:pPr>
              <w:ind w:left="566" w:hanging="283"/>
            </w:pPr>
            <w:r>
              <w:rPr>
                <w:rFonts w:eastAsia="楷体" w:hint="eastAsia" w:ascii="Arial" w:hAnsi="Arial"/>
                <w:sz w:val="22"/>
              </w:rPr>
              <w:t xml:space="preserve">•  </w:t>
            </w:r>
            <w:r>
              <w:rPr>
                <w:rFonts w:eastAsia="楷体" w:hint="eastAsia" w:ascii="Arial" w:hAnsi="Arial"/>
                <w:sz w:val="22"/>
              </w:rPr>
              <w:t>Attempt Question 11</w:t>
            </w:r>
          </w:p>
          <w:p/>
          <w:p>
            <w:r>
              <w:rPr>
                <w:rFonts w:eastAsia="楷体" w:hint="eastAsia" w:ascii="Arial" w:hAnsi="Arial"/>
                <w:b/>
                <w:sz w:val="22"/>
              </w:rPr>
              <w:t>Section III – 15 marks</w:t>
            </w:r>
            <w:r>
              <w:rPr>
                <w:rFonts w:eastAsia="楷体" w:hint="eastAsia" w:ascii="Arial" w:hAnsi="Arial"/>
                <w:sz w:val="22"/>
              </w:rPr>
              <w:t xml:space="preserve"> (pages 20–22)</w:t>
            </w:r>
          </w:p>
          <w:p>
            <w:pPr>
              <w:ind w:left="566" w:hanging="283"/>
            </w:pPr>
            <w:r>
              <w:rPr>
                <w:rFonts w:eastAsia="楷体" w:hint="eastAsia" w:ascii="Arial" w:hAnsi="Arial"/>
                <w:sz w:val="22"/>
              </w:rPr>
              <w:t xml:space="preserve">•  </w:t>
            </w:r>
            <w:r>
              <w:rPr>
                <w:rFonts w:eastAsia="楷体" w:hint="eastAsia" w:ascii="Arial" w:hAnsi="Arial"/>
                <w:sz w:val="22"/>
              </w:rPr>
              <w:t>Attempt Questions 12–13</w:t>
            </w:r>
          </w:p>
          <w:p>
            <w:pPr>
              <w:ind w:left="566" w:hanging="283"/>
            </w:pPr>
            <w:r>
              <w:rPr>
                <w:rFonts w:eastAsia="楷体" w:hint="eastAsia" w:ascii="Arial" w:hAnsi="Arial"/>
                <w:sz w:val="22"/>
              </w:rPr>
              <w:t xml:space="preserve">•  </w:t>
            </w:r>
            <w:r>
              <w:rPr>
                <w:rFonts w:eastAsia="楷体" w:hint="eastAsia" w:ascii="Arial" w:hAnsi="Arial"/>
                <w:sz w:val="22"/>
              </w:rPr>
              <w:t>Allow about 1 hour for this section</w:t>
            </w:r>
          </w:p>
        </w:tc>
      </w:tr>
    </w:tbl>
    <w:p>
      <w:r>
        <w:br w:type="page"/>
      </w:r>
    </w:p>
    <w:p>
      <w:r>
        <w:rPr>
          <w:rFonts w:eastAsia="楷体" w:hint="eastAsia" w:ascii="Arial" w:hAnsi="Arial"/>
          <w:b/>
          <w:sz w:val="28"/>
        </w:rPr>
        <w:t>Section I — Listening and Responding</w:t>
      </w:r>
    </w:p>
    <w:p>
      <w:pPr>
        <w:spacing w:before="0" w:after="120"/>
      </w:pPr>
    </w:p>
    <w:p>
      <w:r>
        <w:rPr>
          <w:rFonts w:eastAsia="楷体" w:hint="eastAsia" w:ascii="Arial" w:hAnsi="Arial"/>
          <w:b/>
          <w:sz w:val="22"/>
        </w:rPr>
        <w:t>25 marks</w:t>
      </w:r>
    </w:p>
    <w:p>
      <w:r>
        <w:rPr>
          <w:rFonts w:eastAsia="楷体" w:hint="eastAsia" w:ascii="Arial" w:hAnsi="Arial"/>
          <w:b/>
          <w:sz w:val="22"/>
        </w:rPr>
        <w:t>Attempt Questions 1–8</w:t>
      </w:r>
    </w:p>
    <w:p>
      <w:r>
        <w:rPr>
          <w:rFonts w:eastAsia="楷体" w:hint="eastAsia" w:ascii="Arial" w:hAnsi="Arial"/>
          <w:b/>
          <w:sz w:val="22"/>
        </w:rPr>
        <w:t>This section should take approximately 30 minutes</w:t>
      </w:r>
    </w:p>
    <w:p>
      <w:pPr>
        <w:spacing w:before="0" w:after="120"/>
      </w:pPr>
    </w:p>
    <w:p>
      <w:r>
        <w:rPr>
          <w:rFonts w:eastAsia="楷体" w:hint="eastAsia" w:ascii="Arial" w:hAnsi="Arial"/>
          <w:sz w:val="22"/>
        </w:rPr>
        <w:t>You will hear EIGHT texts. Each text will be read twice. There will be a pause after the first reading in which you may make notes. However, you may make notes at any time. You will be given adequate time after the second reading to complete your answer. Answer the questions in ENGLISH in the spaces provided. These spaces provide guidance for the expected length of response. In the case of multiple-choice questions, tick the box that corresponds to the correct response. You may proceed to Section II as soon as you have finished Question 8.</w:t>
      </w:r>
    </w:p>
    <w:p>
      <w:pPr>
        <w:pBdr>
          <w:bottom w:val="single" w:sz="4" w:space="1" w:color="auto"/>
        </w:pBdr>
      </w:pPr>
    </w:p>
    <w:p>
      <w:pPr>
        <w:spacing w:before="0" w:after="120"/>
      </w:pP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1 (2 marks)</w:t>
            </w:r>
          </w:p>
          <w:p>
            <w:pPr>
              <w:tabs>
                <w:tab w:val="right" w:pos="7150"/>
              </w:tabs>
              <w:ind w:right="57"/>
              <w:spacing w:after="140"/>
            </w:pPr>
            <w:r>
              <w:rPr>
                <w:rFonts w:eastAsia="楷体" w:hint="eastAsia" w:ascii="Arial" w:hAnsi="Arial"/>
                <w:sz w:val="22"/>
              </w:rPr>
              <w:t>Fill in the table with the relevant information in ENGLISH.</w:t>
            </w:r>
            <w:r>
              <w:tab/>
            </w:r>
            <w:r>
              <w:rPr>
                <w:rFonts w:eastAsia="楷体" w:hint="eastAsia" w:ascii="Arial" w:hAnsi="Arial"/>
                <w:b/>
                <w:sz w:val="22"/>
              </w:rPr>
              <w:t>2</w:t>
            </w:r>
          </w:p>
          <w:tbl>
            <w:tblPr>
              <w:tblW w:type="dxa" w:w="6800"/>
              <w:tblLayout w:type="fixed"/>
              <w:tblLook w:firstColumn="1" w:firstRow="1" w:lastColumn="0" w:lastRow="0" w:noHBand="0" w:noVBand="1" w:val="04A0"/>
            </w:tblPr>
            <w:tblGrid>
              <w:gridCol w:w="1700"/>
              <w:gridCol w:w="3300"/>
              <w:gridCol w:w="1800"/>
            </w:tblGrid>
            <w:tr>
              <w:tc>
                <w:tcPr>
                  <w:tcW w:type="dxa" w:w="7401"/>
                  <w:gridSpan w:val="3"/>
                  <w:tcBorders>
                    <w:top w:val="single" w:sz="4" w:color="auto"/>
                    <w:left w:val="single" w:sz="4" w:color="auto"/>
                    <w:bottom w:val="single" w:sz="4" w:color="auto"/>
                    <w:right w:val="single" w:sz="4" w:color="auto"/>
                  </w:tcBorders>
                  <w:tcBorders>
                    <w:top w:val="single" w:sz="4" w:color="auto"/>
                    <w:left w:val="single" w:sz="4" w:color="auto"/>
                    <w:bottom w:val="single" w:sz="4" w:color="auto"/>
                    <w:right w:val="single" w:sz="4" w:color="auto"/>
                  </w:tcBorders>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Community centre weekend classes:</w:t>
                  </w:r>
                </w:p>
                <w:p/>
              </w:tc>
            </w:tr>
            <w:tr>
              <w:tc>
                <w:tcPr>
                  <w:tcW w:type="dxa" w:w="1700"/>
                  <w:tcBorders>
                    <w:top w:val="single" w:sz="4" w:color="auto"/>
                    <w:left w:val="single" w:sz="4" w:color="auto"/>
                    <w:bottom w:val="single" w:sz="4" w:color="auto"/>
                    <w:right w:val="single" w:sz="4" w:color="auto"/>
                  </w:tcBorders>
                  <w:shd w:val="clear" w:color="auto" w:fill="D9D9D9"/>
                </w:tcPr>
                <w:p>
                  <w:r>
                    <w:rPr>
                      <w:rFonts w:eastAsia="楷体" w:hint="eastAsia" w:ascii="Arial" w:hAnsi="Arial"/>
                      <w:i/>
                      <w:sz w:val="22"/>
                    </w:rPr>
                    <w:t>Day</w:t>
                  </w:r>
                </w:p>
              </w:tc>
              <w:tc>
                <w:tcPr>
                  <w:tcW w:type="dxa" w:w="3300"/>
                  <w:tcBorders>
                    <w:top w:val="single" w:sz="4" w:color="auto"/>
                    <w:left w:val="single" w:sz="4" w:color="auto"/>
                    <w:bottom w:val="single" w:sz="4" w:color="auto"/>
                    <w:right w:val="single" w:sz="4" w:color="auto"/>
                  </w:tcBorders>
                  <w:shd w:val="clear" w:color="auto" w:fill="D9D9D9"/>
                </w:tcPr>
                <w:p>
                  <w:r>
                    <w:rPr>
                      <w:rFonts w:eastAsia="楷体" w:hint="eastAsia" w:ascii="Arial" w:hAnsi="Arial"/>
                      <w:i/>
                      <w:sz w:val="22"/>
                    </w:rPr>
                    <w:t>Class offered</w:t>
                  </w:r>
                </w:p>
              </w:tc>
              <w:tc>
                <w:tcPr>
                  <w:tcW w:type="dxa" w:w="1800"/>
                  <w:tcBorders>
                    <w:top w:val="single" w:sz="4" w:color="auto"/>
                    <w:left w:val="single" w:sz="4" w:color="auto"/>
                    <w:bottom w:val="single" w:sz="4" w:color="auto"/>
                    <w:right w:val="single" w:sz="4" w:color="auto"/>
                  </w:tcBorders>
                  <w:shd w:val="clear" w:color="auto" w:fill="D9D9D9"/>
                </w:tcPr>
                <w:p>
                  <w:r>
                    <w:rPr>
                      <w:rFonts w:eastAsia="楷体" w:hint="eastAsia" w:ascii="Arial" w:hAnsi="Arial"/>
                      <w:i/>
                      <w:sz w:val="22"/>
                    </w:rPr>
                    <w:t>Time</w:t>
                  </w:r>
                </w:p>
              </w:tc>
            </w:tr>
            <w:tr>
              <w:tc>
                <w:tcPr>
                  <w:tcW w:type="dxa" w:w="1700"/>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Saturday</w:t>
                  </w:r>
                </w:p>
              </w:tc>
              <w:tc>
                <w:tcPr>
                  <w:tcW w:type="dxa" w:w="3300"/>
                  <w:tcBorders>
                    <w:top w:val="single" w:sz="4" w:color="auto"/>
                    <w:left w:val="single" w:sz="4" w:color="auto"/>
                    <w:bottom w:val="single" w:sz="4" w:color="auto"/>
                    <w:right w:val="single" w:sz="4" w:color="auto"/>
                  </w:tcBorders>
                </w:tcPr>
                <w:p>
                  <w:r/>
                </w:p>
                <w:p>
                  <w:r/>
                </w:p>
              </w:tc>
              <w:tc>
                <w:tcPr>
                  <w:tcW w:type="dxa" w:w="1800"/>
                  <w:tcBorders>
                    <w:top w:val="single" w:sz="4" w:color="auto"/>
                    <w:left w:val="single" w:sz="4" w:color="auto"/>
                    <w:bottom w:val="single" w:sz="4" w:color="auto"/>
                    <w:right w:val="single" w:sz="4" w:color="auto"/>
                  </w:tcBorders>
                </w:tcPr>
                <w:p/>
              </w:tc>
            </w:tr>
            <w:tr>
              <w:tc>
                <w:tcPr>
                  <w:tcW w:type="dxa" w:w="1700"/>
                  <w:tcBorders>
                    <w:top w:val="single" w:sz="4" w:color="auto"/>
                    <w:left w:val="single" w:sz="4" w:color="auto"/>
                    <w:bottom w:val="single" w:sz="4" w:color="auto"/>
                    <w:right w:val="single" w:sz="4" w:color="auto"/>
                  </w:tcBorders>
                  <w:shd w:val="clear" w:color="auto" w:fill="D9D9D9"/>
                </w:tcPr>
                <w:p>
                  <w:r>
                    <w:rPr>
                      <w:rFonts w:eastAsia="楷体" w:hint="eastAsia" w:ascii="Arial" w:hAnsi="Arial"/>
                      <w:sz w:val="22"/>
                    </w:rPr>
                    <w:t>Sunday</w:t>
                  </w:r>
                </w:p>
              </w:tc>
              <w:tc>
                <w:tcPr>
                  <w:tcW w:type="dxa" w:w="3300"/>
                  <w:tcBorders>
                    <w:top w:val="single" w:sz="4" w:color="auto"/>
                    <w:left w:val="single" w:sz="4" w:color="auto"/>
                    <w:bottom w:val="single" w:sz="4" w:color="auto"/>
                    <w:right w:val="single" w:sz="4" w:color="auto"/>
                  </w:tcBorders>
                </w:tcPr>
                <w:p>
                  <w:r/>
                </w:p>
                <w:p>
                  <w:r/>
                </w:p>
              </w:tc>
              <w:tc>
                <w:tcPr>
                  <w:tcW w:type="dxa" w:w="1800"/>
                  <w:tcBorders>
                    <w:top w:val="single" w:sz="4" w:color="auto"/>
                    <w:left w:val="single" w:sz="4" w:color="auto"/>
                    <w:bottom w:val="single" w:sz="4" w:color="auto"/>
                    <w:right w:val="single" w:sz="4" w:color="auto"/>
                  </w:tcBorders>
                </w:tcPr>
                <w:p/>
              </w:tc>
            </w:tr>
          </w:tbl>
          <w:p/>
          <w:p>
            <w:pPr>
              <w:spacing w:before="0" w:after="240"/>
            </w:pPr>
          </w:p>
          <w:p>
            <w:r>
              <w:rPr>
                <w:rFonts w:eastAsia="楷体" w:hint="eastAsia" w:ascii="Arial" w:hAnsi="Arial"/>
                <w:b/>
                <w:sz w:val="22"/>
              </w:rPr>
              <w:t>Question 2 (1 mark)</w:t>
            </w:r>
          </w:p>
          <w:p>
            <w:pPr>
              <w:tabs>
                <w:tab w:val="right" w:pos="7150"/>
              </w:tabs>
              <w:ind w:right="57"/>
              <w:spacing w:after="140"/>
            </w:pPr>
            <w:r>
              <w:rPr>
                <w:rFonts w:eastAsia="楷体" w:hint="eastAsia" w:ascii="Arial" w:hAnsi="Arial"/>
                <w:sz w:val="22"/>
              </w:rPr>
              <w:t>What is the purpose of this announcement?</w:t>
            </w:r>
            <w:r>
              <w:tab/>
            </w:r>
            <w:r>
              <w:rPr>
                <w:rFonts w:eastAsia="楷体" w:hint="eastAsia" w:ascii="Arial" w:hAnsi="Arial"/>
                <w:b/>
                <w:sz w:val="22"/>
              </w:rPr>
              <w:t>1</w:t>
            </w:r>
          </w:p>
          <w:p>
            <w:pPr>
              <w:ind w:left="566" w:hanging="283"/>
            </w:pPr>
            <w:r>
              <w:rPr>
                <w:rFonts w:eastAsia="楷体" w:hint="eastAsia" w:ascii="Arial" w:hAnsi="Arial"/>
                <w:sz w:val="22"/>
              </w:rPr>
              <w:t xml:space="preserve">□  </w:t>
            </w:r>
            <w:r>
              <w:rPr>
                <w:rFonts w:eastAsia="楷体" w:hint="eastAsia" w:ascii="Arial" w:hAnsi="Arial"/>
                <w:sz w:val="22"/>
              </w:rPr>
              <w:t xml:space="preserve">A.  </w:t>
            </w:r>
            <w:r>
              <w:rPr>
                <w:rFonts w:eastAsia="楷体" w:hint="eastAsia" w:ascii="Arial" w:hAnsi="Arial"/>
                <w:sz w:val="22"/>
              </w:rPr>
              <w:t>To announce the date of a school excursion</w:t>
            </w:r>
          </w:p>
          <w:p>
            <w:pPr>
              <w:ind w:left="566" w:hanging="283"/>
            </w:pPr>
            <w:r>
              <w:rPr>
                <w:rFonts w:eastAsia="楷体" w:hint="eastAsia" w:ascii="Arial" w:hAnsi="Arial"/>
                <w:sz w:val="22"/>
              </w:rPr>
              <w:t xml:space="preserve">□  </w:t>
            </w:r>
            <w:r>
              <w:rPr>
                <w:rFonts w:eastAsia="楷体" w:hint="eastAsia" w:ascii="Arial" w:hAnsi="Arial"/>
                <w:sz w:val="22"/>
              </w:rPr>
              <w:t xml:space="preserve">B.  </w:t>
            </w:r>
            <w:r>
              <w:rPr>
                <w:rFonts w:eastAsia="楷体" w:hint="eastAsia" w:ascii="Arial" w:hAnsi="Arial"/>
                <w:sz w:val="22"/>
              </w:rPr>
              <w:t>To invite students to a study skills workshop</w:t>
            </w:r>
          </w:p>
          <w:p>
            <w:pPr>
              <w:ind w:left="566" w:hanging="283"/>
            </w:pPr>
            <w:r>
              <w:rPr>
                <w:rFonts w:eastAsia="楷体" w:hint="eastAsia" w:ascii="Arial" w:hAnsi="Arial"/>
                <w:sz w:val="22"/>
              </w:rPr>
              <w:t xml:space="preserve">□  </w:t>
            </w:r>
            <w:r>
              <w:rPr>
                <w:rFonts w:eastAsia="楷体" w:hint="eastAsia" w:ascii="Arial" w:hAnsi="Arial"/>
                <w:sz w:val="22"/>
              </w:rPr>
              <w:t xml:space="preserve">C.  </w:t>
            </w:r>
            <w:r>
              <w:rPr>
                <w:rFonts w:eastAsia="楷体" w:hint="eastAsia" w:ascii="Arial" w:hAnsi="Arial"/>
                <w:sz w:val="22"/>
              </w:rPr>
              <w:t>To inform students about a change to the exam timetable</w:t>
            </w:r>
          </w:p>
          <w:p>
            <w:pPr>
              <w:ind w:left="566" w:hanging="283"/>
            </w:pPr>
            <w:r>
              <w:rPr>
                <w:rFonts w:eastAsia="楷体" w:hint="eastAsia" w:ascii="Arial" w:hAnsi="Arial"/>
                <w:sz w:val="22"/>
              </w:rPr>
              <w:t xml:space="preserve">□  </w:t>
            </w:r>
            <w:r>
              <w:rPr>
                <w:rFonts w:eastAsia="楷体" w:hint="eastAsia" w:ascii="Arial" w:hAnsi="Arial"/>
                <w:sz w:val="22"/>
              </w:rPr>
              <w:t xml:space="preserve">D.  </w:t>
            </w:r>
            <w:r>
              <w:rPr>
                <w:rFonts w:eastAsia="楷体" w:hint="eastAsia" w:ascii="Arial" w:hAnsi="Arial"/>
                <w:sz w:val="22"/>
              </w:rPr>
              <w:t>To remind students about the school library's new opening hours</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3 (3 marks)</w:t>
            </w:r>
          </w:p>
          <w:p>
            <w:pPr>
              <w:tabs>
                <w:tab w:val="right" w:pos="7150"/>
              </w:tabs>
              <w:ind w:right="57"/>
              <w:spacing w:after="140"/>
            </w:pPr>
            <w:r>
              <w:rPr>
                <w:rFonts w:eastAsia="楷体" w:hint="eastAsia" w:ascii="Arial" w:hAnsi="Arial"/>
                <w:sz w:val="22"/>
              </w:rPr>
              <w:t>What are the speakers' plans?</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spacing w:before="0" w:after="240"/>
            </w:pPr>
          </w:p>
          <w:p>
            <w:r>
              <w:rPr>
                <w:rFonts w:eastAsia="楷体" w:hint="eastAsia" w:ascii="Arial" w:hAnsi="Arial"/>
                <w:b/>
                <w:sz w:val="22"/>
              </w:rPr>
              <w:t>Question 4 (3 marks)</w:t>
            </w:r>
          </w:p>
          <w:p>
            <w:pPr>
              <w:tabs>
                <w:tab w:val="right" w:pos="7150"/>
              </w:tabs>
              <w:ind w:right="57"/>
              <w:spacing w:after="140"/>
            </w:pPr>
            <w:r>
              <w:rPr>
                <w:rFonts w:eastAsia="楷体" w:hint="eastAsia" w:ascii="Arial" w:hAnsi="Arial"/>
                <w:sz w:val="22"/>
              </w:rPr>
              <w:t>Why is the speaker against using mobile phones at school?</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spacing w:before="0" w:after="240"/>
            </w:pPr>
          </w:p>
          <w:p>
            <w:r>
              <w:rPr>
                <w:rFonts w:eastAsia="楷体" w:hint="eastAsia" w:ascii="Arial" w:hAnsi="Arial"/>
                <w:b/>
                <w:sz w:val="22"/>
              </w:rPr>
              <w:t>Question 5 (3 marks)</w:t>
            </w:r>
          </w:p>
          <w:p>
            <w:pPr>
              <w:tabs>
                <w:tab w:val="right" w:pos="7150"/>
              </w:tabs>
              <w:ind w:right="57"/>
              <w:spacing w:after="140"/>
            </w:pPr>
            <w:r>
              <w:rPr>
                <w:rFonts w:eastAsia="楷体" w:hint="eastAsia" w:ascii="Arial" w:hAnsi="Arial"/>
                <w:sz w:val="22"/>
              </w:rPr>
              <w:t>Would the female speaker's parents be happy about her decision? Justify your answer with reference to the text.</w:t>
            </w:r>
            <w:r>
              <w:tab/>
            </w:r>
            <w:r>
              <w:rPr>
                <w:rFonts w:eastAsia="楷体" w:hint="eastAsia" w:ascii="Arial" w:hAnsi="Arial"/>
                <w:b/>
                <w:sz w:val="22"/>
              </w:rPr>
              <w:t>3</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6 (4 marks)</w:t>
            </w:r>
          </w:p>
          <w:p>
            <w:pPr>
              <w:tabs>
                <w:tab w:val="right" w:pos="7150"/>
              </w:tabs>
              <w:ind w:right="57"/>
              <w:spacing w:after="140"/>
            </w:pPr>
            <w:r>
              <w:rPr>
                <w:rFonts w:eastAsia="楷体" w:hint="eastAsia" w:ascii="Arial" w:hAnsi="Arial"/>
                <w:sz w:val="22"/>
              </w:rPr>
              <w:t>Summarise the male speaker's advice.</w:t>
            </w:r>
            <w:r>
              <w:tab/>
            </w:r>
            <w:r>
              <w:rPr>
                <w:rFonts w:eastAsia="楷体" w:hint="eastAsia" w:ascii="Arial" w:hAnsi="Arial"/>
                <w:b/>
                <w:sz w:val="22"/>
              </w:rPr>
              <w:t>4</w:t>
            </w:r>
          </w:p>
          <w:p>
            <w:pPr>
              <w:tabs>
                <w:tab w:val="left" w:pos="7000" w:leader="dot"/>
              </w:tabs>
              <w:spacing w:line="440" w:lineRule="auto"/>
              <w:ind w:right="510"/>
            </w:pPr>
            <w:r>
              <w:rPr>
                <w:rFonts w:eastAsia="楷体" w:hint="eastAsia" w:ascii="Arial" w:hAnsi="Arial"/>
                <w:sz w:val="22"/>
              </w:rPr>
              <w:t xml:space="preserve">•   </w:t>
            </w:r>
            <w:r>
              <w:t>........................................................................................................</w:t>
            </w:r>
          </w:p>
          <w:p>
            <w:pPr>
              <w:tabs>
                <w:tab w:val="left" w:pos="7000" w:leader="dot"/>
              </w:tabs>
              <w:spacing w:line="440" w:lineRule="auto"/>
              <w:ind w:right="510"/>
            </w:pPr>
            <w:r>
              <w:rPr>
                <w:rFonts w:eastAsia="楷体" w:hint="eastAsia" w:ascii="Arial" w:hAnsi="Arial"/>
                <w:sz w:val="22"/>
              </w:rPr>
              <w:t xml:space="preserve">•   </w:t>
            </w:r>
            <w:r>
              <w:t>........................................................................................................</w:t>
            </w:r>
          </w:p>
          <w:p>
            <w:pPr>
              <w:tabs>
                <w:tab w:val="left" w:pos="7000" w:leader="dot"/>
              </w:tabs>
              <w:spacing w:line="440" w:lineRule="auto"/>
              <w:ind w:right="510"/>
            </w:pPr>
            <w:r>
              <w:rPr>
                <w:rFonts w:eastAsia="楷体" w:hint="eastAsia" w:ascii="Arial" w:hAnsi="Arial"/>
                <w:sz w:val="22"/>
              </w:rPr>
              <w:t xml:space="preserve">•   </w:t>
            </w:r>
            <w:r>
              <w:t>........................................................................................................</w:t>
            </w:r>
          </w:p>
          <w:p>
            <w:pPr>
              <w:spacing w:before="0" w:after="240"/>
            </w:pPr>
          </w:p>
          <w:p>
            <w:r>
              <w:rPr>
                <w:rFonts w:eastAsia="楷体" w:hint="eastAsia" w:ascii="Arial" w:hAnsi="Arial"/>
                <w:b/>
                <w:sz w:val="22"/>
              </w:rPr>
              <w:t>Question 7 (4 marks)</w:t>
            </w:r>
          </w:p>
          <w:p>
            <w:pPr>
              <w:tabs>
                <w:tab w:val="right" w:pos="7150"/>
              </w:tabs>
              <w:ind w:right="57"/>
              <w:spacing w:after="140"/>
            </w:pPr>
            <w:r>
              <w:rPr>
                <w:rFonts w:eastAsia="楷体" w:hint="eastAsia" w:ascii="Arial" w:hAnsi="Arial"/>
                <w:sz w:val="22"/>
              </w:rPr>
              <w:t>How does the female speaker's attitude change during the conversation? Support your answer with reference to the text.</w:t>
            </w:r>
            <w:r>
              <w:tab/>
            </w:r>
            <w:r>
              <w:rPr>
                <w:rFonts w:eastAsia="楷体" w:hint="eastAsia" w:ascii="Arial" w:hAnsi="Arial"/>
                <w:b/>
                <w:sz w:val="22"/>
              </w:rPr>
              <w:t>4</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r>
        <w:br w:type="page"/>
      </w:r>
    </w:p>
    <w:tbl>
      <w:tblPr>
        <w:tblW w:type="dxa" w:w="9000"/>
        <w:tblLayout w:type="fixed"/>
        <w:tblLook w:firstColumn="1" w:firstRow="1" w:lastColumn="0" w:lastRow="0" w:noHBand="0" w:noVBand="1" w:val="04A0"/>
      </w:tblPr>
      <w:tblGrid>
        <w:gridCol w:w="7400"/>
        <w:gridCol w:w="1600"/>
      </w:tblGrid>
      <w:tr>
        <w:tc>
          <w:tcPr>
            <w:tcW w:type="dxa" w:w="7400"/>
            <w:tcBorders>
              <w:top w:val="nil"/>
              <w:left w:val="nil"/>
              <w:bottom w:val="nil"/>
              <w:right w:val="nil"/>
            </w:tcBorders>
          </w:tcPr>
          <w:p>
            <w:r>
              <w:rPr>
                <w:rFonts w:eastAsia="楷体" w:hint="eastAsia" w:ascii="Arial" w:hAnsi="Arial"/>
                <w:b/>
                <w:sz w:val="22"/>
              </w:rPr>
              <w:t>Question 8 (5 marks)</w:t>
            </w:r>
          </w:p>
          <w:p>
            <w:pPr>
              <w:tabs>
                <w:tab w:val="right" w:pos="7150"/>
              </w:tabs>
              <w:ind w:right="57"/>
              <w:spacing w:after="140"/>
            </w:pPr>
            <w:r>
              <w:rPr>
                <w:rFonts w:eastAsia="楷体" w:hint="eastAsia" w:ascii="Arial" w:hAnsi="Arial"/>
                <w:sz w:val="22"/>
              </w:rPr>
              <w:t>How does the speaker persuade his audience? Support your answer with reference to the content and language techniques of the text.</w:t>
            </w:r>
            <w:r>
              <w:tab/>
            </w:r>
            <w:r>
              <w:rPr>
                <w:rFonts w:eastAsia="楷体" w:hint="eastAsia" w:ascii="Arial" w:hAnsi="Arial"/>
                <w:b/>
                <w:sz w:val="22"/>
              </w:rPr>
              <w:t>5</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p>
            <w:pPr>
              <w:tabs>
                <w:tab w:val="left" w:pos="7000" w:leader="dot"/>
              </w:tabs>
              <w:spacing w:line="440" w:lineRule="auto"/>
              <w:ind w:right="510"/>
            </w:pPr>
            <w:r>
              <w:t>............................................................................................................</w:t>
            </w:r>
          </w:p>
        </w:tc>
        <w:tc>
          <w:tcPr>
            <w:tcW w:type="dxa" w:w="1600"/>
            <w:tcBorders>
              <w:top w:val="nil"/>
              <w:left w:val="single" w:sz="4" w:color="auto"/>
              <w:bottom w:val="nil"/>
              <w:right w:val="nil"/>
            </w:tcBorders>
          </w:tcPr>
          <w:p>
            <w:pPr>
              <w:jc w:val="center"/>
            </w:pPr>
            <w:r>
              <w:rPr>
                <w:rFonts w:eastAsia="楷体" w:hint="eastAsia" w:ascii="Arial" w:hAnsi="Arial"/>
                <w:b/>
                <w:sz w:val="20"/>
              </w:rPr>
              <w:t>Candidate's</w:t>
            </w:r>
          </w:p>
          <w:p>
            <w:pPr>
              <w:jc w:val="center"/>
            </w:pPr>
            <w:r>
              <w:rPr>
                <w:rFonts w:eastAsia="楷体" w:hint="eastAsia" w:ascii="Arial" w:hAnsi="Arial"/>
                <w:b/>
                <w:sz w:val="20"/>
              </w:rPr>
              <w:t>Notes</w:t>
            </w:r>
          </w:p>
          <w:p>
            <w:pPr>
              <w:jc w:val="center"/>
            </w:pPr>
            <w:r>
              <w:rPr>
                <w:rFonts w:eastAsia="楷体" w:hint="eastAsia" w:ascii="Arial" w:hAnsi="Arial"/>
                <w:i/>
                <w:sz w:val="18"/>
              </w:rPr>
              <w:t>(These notes</w:t>
            </w:r>
          </w:p>
          <w:p>
            <w:pPr>
              <w:jc w:val="center"/>
            </w:pPr>
            <w:r>
              <w:rPr>
                <w:rFonts w:eastAsia="楷体" w:hint="eastAsia" w:ascii="Arial" w:hAnsi="Arial"/>
                <w:i/>
                <w:sz w:val="18"/>
              </w:rPr>
              <w:t>will NOT be</w:t>
            </w:r>
          </w:p>
          <w:p>
            <w:pPr>
              <w:jc w:val="center"/>
            </w:pPr>
            <w:r>
              <w:rPr>
                <w:rFonts w:eastAsia="楷体" w:hint="eastAsia" w:ascii="Arial" w:hAnsi="Arial"/>
                <w:i/>
                <w:sz w:val="18"/>
              </w:rPr>
              <w:t>marked.)</w:t>
            </w:r>
          </w:p>
        </w:tc>
      </w:tr>
    </w:tbl>
    <w:p>
      <w:pPr>
        <w:spacing w:before="0" w:after="360"/>
      </w:pPr>
    </w:p>
    <w:p>
      <w:pPr>
        <w:jc w:val="center"/>
      </w:pPr>
      <w:r>
        <w:rPr>
          <w:rFonts w:eastAsia="楷体" w:hint="eastAsia" w:ascii="Arial" w:hAnsi="Arial"/>
          <w:b/>
          <w:sz w:val="22"/>
        </w:rPr>
        <w:t>You may now proceed to Section II</w:t>
      </w:r>
    </w:p>
    <w:p>
      <w:r>
        <w:br w:type="page"/>
      </w:r>
    </w:p>
    <w:p/>
    <w:p/>
    <w:p/>
    <w:p/>
    <w:p/>
    <w:p/>
    <w:p/>
    <w:p/>
    <w:p/>
    <w:p/>
    <w:p/>
    <w:p/>
    <w:p/>
    <w:p/>
    <w:p/>
    <w:p>
      <w:pPr>
        <w:jc w:val="center"/>
      </w:pPr>
      <w:r>
        <w:rPr>
          <w:rFonts w:eastAsia="楷体" w:hint="eastAsia" w:ascii="Arial" w:hAnsi="Arial"/>
          <w:sz w:val="22"/>
        </w:rPr>
        <w:t>BLANK PAGE</w:t>
      </w:r>
    </w:p>
    <w:p>
      <w:r>
        <w:br w:type="page"/>
      </w:r>
    </w:p>
    <w:p/>
    <w:p/>
    <w:p/>
    <w:p/>
    <w:p/>
    <w:p/>
    <w:p/>
    <w:p/>
    <w:p/>
    <w:p/>
    <w:p/>
    <w:p/>
    <w:p/>
    <w:p/>
    <w:p/>
    <w:p>
      <w:pPr>
        <w:jc w:val="center"/>
      </w:pPr>
      <w:r>
        <w:rPr>
          <w:rFonts w:eastAsia="楷体" w:hint="eastAsia" w:ascii="Arial" w:hAnsi="Arial"/>
          <w:sz w:val="22"/>
        </w:rPr>
        <w:t>BLANK PAGE</w:t>
      </w:r>
    </w:p>
    <w:p>
      <w:r>
        <w:br w:type="page"/>
      </w:r>
    </w:p>
    <w:p/>
    <w:p/>
    <w:p/>
    <w:p/>
    <w:p/>
    <w:p/>
    <w:p/>
    <w:p/>
    <w:p/>
    <w:p/>
    <w:p/>
    <w:p/>
    <w:p/>
    <w:p/>
    <w:p/>
    <w:p>
      <w:pPr>
        <w:jc w:val="center"/>
      </w:pPr>
      <w:r>
        <w:rPr>
          <w:rFonts w:eastAsia="楷体" w:hint="eastAsia" w:ascii="Arial" w:hAnsi="Arial"/>
          <w:sz w:val="22"/>
        </w:rPr>
        <w:t>BLANK PAGE</w:t>
      </w:r>
    </w:p>
    <w:p>
      <w:r>
        <w:br w:type="page"/>
      </w:r>
    </w:p>
    <w:p>
      <w:r>
        <w:rPr>
          <w:rFonts w:eastAsia="楷体" w:hint="eastAsia" w:ascii="Arial" w:hAnsi="Arial"/>
          <w:b/>
          <w:sz w:val="24"/>
        </w:rPr>
        <w:t>HSC</w:t>
      </w:r>
    </w:p>
    <w:p>
      <w:r>
        <w:rPr>
          <w:rFonts w:eastAsia="楷体" w:hint="eastAsia" w:ascii="Arial" w:hAnsi="Arial"/>
          <w:b/>
          <w:sz w:val="28"/>
        </w:rPr>
        <w:t>Chinese Continuers</w:t>
      </w:r>
    </w:p>
    <w:p>
      <w:pPr>
        <w:spacing w:before="0" w:after="80"/>
      </w:pPr>
    </w:p>
    <w:p>
      <w:r>
        <w:rPr>
          <w:rFonts w:eastAsia="楷体" w:hint="eastAsia" w:ascii="Arial" w:hAnsi="Arial"/>
          <w:b/>
          <w:sz w:val="28"/>
        </w:rPr>
        <w:t>Section II — Reading and Responding</w:t>
      </w:r>
    </w:p>
    <w:p>
      <w:r>
        <w:rPr>
          <w:rFonts w:eastAsia="楷体" w:hint="eastAsia" w:ascii="Arial" w:hAnsi="Arial"/>
          <w:b/>
          <w:sz w:val="22"/>
        </w:rPr>
        <w:t>40 marks</w:t>
      </w:r>
    </w:p>
    <w:p>
      <w:r>
        <w:rPr>
          <w:rFonts w:eastAsia="楷体" w:hint="eastAsia" w:ascii="Arial" w:hAnsi="Arial"/>
          <w:b/>
          <w:sz w:val="22"/>
        </w:rPr>
        <w:t>Allow about 1 hour and 20 minutes for this section</w:t>
      </w:r>
    </w:p>
    <w:p>
      <w:pPr>
        <w:spacing w:before="0" w:after="120"/>
      </w:pPr>
    </w:p>
    <w:p>
      <w:r>
        <w:rPr>
          <w:rFonts w:eastAsia="楷体" w:hint="eastAsia" w:ascii="Arial" w:hAnsi="Arial"/>
          <w:b/>
          <w:sz w:val="22"/>
        </w:rPr>
        <w:t>Part A – 25 marks</w:t>
      </w:r>
    </w:p>
    <w:p>
      <w:r>
        <w:rPr>
          <w:rFonts w:eastAsia="楷体" w:hint="eastAsia" w:ascii="Arial" w:hAnsi="Arial"/>
          <w:b/>
          <w:sz w:val="22"/>
        </w:rPr>
        <w:t>Attempt Questions 9–10</w:t>
      </w:r>
    </w:p>
    <w:p>
      <w:pPr>
        <w:spacing w:before="0" w:after="120"/>
      </w:pPr>
    </w:p>
    <w:p>
      <w:r>
        <w:rPr>
          <w:rFonts w:eastAsia="楷体" w:hint="eastAsia" w:ascii="Arial" w:hAnsi="Arial"/>
          <w:sz w:val="22"/>
        </w:rPr>
        <w:t>Read both texts and then answer the corresponding questions in ENGLISH in the Section II and Section III Answer Booklet.</w:t>
      </w:r>
    </w:p>
    <w:p>
      <w:pPr>
        <w:spacing w:before="0" w:after="120"/>
      </w:pPr>
    </w:p>
    <w:p>
      <w:pPr>
        <w:pBdr>
          <w:bottom w:val="single" w:sz="4" w:space="1" w:color="auto"/>
        </w:pBdr>
      </w:pPr>
    </w:p>
    <w:p>
      <w:pPr>
        <w:spacing w:before="0" w:after="80"/>
      </w:pPr>
    </w:p>
    <w:p>
      <w:r>
        <w:rPr>
          <w:rFonts w:eastAsia="楷体" w:hint="eastAsia" w:ascii="Arial" w:hAnsi="Arial"/>
          <w:b/>
          <w:sz w:val="22"/>
        </w:rPr>
        <w:t>Question 9 (10 marks)</w:t>
      </w:r>
    </w:p>
    <w:p>
      <w:pPr>
        <w:spacing w:before="0" w:after="40"/>
      </w:pPr>
    </w:p>
    <w:p>
      <w:pPr>
        <w:jc w:val="center"/>
      </w:pPr>
      <w:r>
        <w:rPr>
          <w:rFonts w:eastAsia="楷体" w:hint="eastAsia" w:ascii="Arial" w:hAnsi="Arial"/>
          <w:b/>
          <w:sz w:val="26"/>
        </w:rPr>
        <w:t>果园里的一个星期</w:t>
      </w:r>
    </w:p>
    <w:p>
      <w:pPr>
        <w:jc w:val="center"/>
      </w:pPr>
      <w:r>
        <w:rPr>
          <w:rFonts w:eastAsia="楷体" w:hint="eastAsia" w:ascii="Arial" w:hAnsi="Arial"/>
          <w:i/>
          <w:sz w:val="18"/>
        </w:rPr>
        <w:t>小文的博客 · 2025年10月12日</w:t>
      </w:r>
    </w:p>
    <w:p>
      <w:pPr>
        <w:spacing w:before="0" w:after="40"/>
      </w:pPr>
    </w:p>
    <w:p>
      <w:pPr>
        <w:ind w:firstLine="480"/>
        <w:spacing w:line="315" w:lineRule="auto" w:after="60"/>
      </w:pPr>
      <w:r>
        <w:rPr>
          <w:rFonts w:eastAsia="楷体" w:hint="eastAsia" w:ascii="Arial" w:hAnsi="Arial"/>
          <w:sz w:val="24"/>
        </w:rPr>
        <w:t>十月的第一个星期，我去了叔叔在乡下的果园，帮他摘苹果。说实话，出发以前我有点不愿意，那里没有商场，没有电影院，连网络都很慢，一个星期怎么过？</w:t>
      </w:r>
    </w:p>
    <w:p>
      <w:pPr>
        <w:ind w:firstLine="480"/>
        <w:spacing w:line="315" w:lineRule="auto" w:after="60"/>
      </w:pPr>
      <w:r>
        <w:rPr>
          <w:rFonts w:eastAsia="楷体" w:hint="eastAsia" w:ascii="Arial" w:hAnsi="Arial"/>
          <w:sz w:val="24"/>
        </w:rPr>
        <w:t>果园的工作比我想的辛苦得多。每天早上六点就要起床，太阳下山才能休息。第一天下午，我的手就酸得抬不起来了。叔叔笑着说：“城里的孩子，吃的苹果都是别人摘的。”这句话让我想了很久。</w:t>
      </w:r>
    </w:p>
    <w:p>
      <w:pPr>
        <w:ind w:firstLine="480"/>
        <w:spacing w:line="315" w:lineRule="auto" w:after="60"/>
      </w:pPr>
      <w:r>
        <w:rPr>
          <w:rFonts w:eastAsia="楷体" w:hint="eastAsia" w:ascii="Arial" w:hAnsi="Arial"/>
          <w:sz w:val="24"/>
        </w:rPr>
        <w:t>慢慢地，我学会了怎么挑选熟了的苹果，怎么把它们装进箱子里。星期六，我们把苹果拉到镇上的市场去卖。当一位老奶奶说“这是我今年吃过最甜的苹果”的时候，我心里比吃了苹果还甜。</w:t>
      </w:r>
    </w:p>
    <w:p>
      <w:pPr>
        <w:ind w:firstLine="480"/>
        <w:spacing w:line="315" w:lineRule="auto" w:after="60"/>
      </w:pPr>
      <w:r>
        <w:rPr>
          <w:rFonts w:eastAsia="楷体" w:hint="eastAsia" w:ascii="Arial" w:hAnsi="Arial"/>
          <w:sz w:val="24"/>
        </w:rPr>
        <w:t>回家的路上，我看着自己手上的伤口，突然觉得很骄傲。这一个星期，我没有看电影，没有逛商场，可是我学到了书本上学不到的东西：每一个苹果，都是用汗水换来的。</w:t>
      </w:r>
    </w:p>
    <w:p>
      <w:pPr>
        <w:ind w:right="5030"/>
        <w:pBdr>
          <w:bottom w:val="single" w:sz="8" w:space="1" w:color="000000"/>
        </w:pBdr>
      </w:pPr>
    </w:p>
    <w:p>
      <w:pPr>
        <w:tabs>
          <w:tab w:val="left" w:pos="2000"/>
        </w:tabs>
        <w:spacing w:after="0" w:line="240" w:lineRule="auto"/>
      </w:pPr>
      <w:r>
        <w:rPr>
          <w:rFonts w:eastAsia="楷体" w:hint="eastAsia" w:ascii="Arial" w:hAnsi="Arial"/>
          <w:sz w:val="20"/>
        </w:rPr>
        <w:t>果园</w:t>
      </w:r>
      <w:r>
        <w:tab/>
      </w:r>
      <w:r>
        <w:rPr>
          <w:rFonts w:eastAsia="楷体" w:hint="eastAsia" w:ascii="Arial" w:hAnsi="Arial"/>
          <w:i/>
          <w:sz w:val="20"/>
        </w:rPr>
        <w:t>orchard</w:t>
      </w:r>
    </w:p>
    <w:p>
      <w:pPr>
        <w:tabs>
          <w:tab w:val="left" w:pos="2000"/>
        </w:tabs>
        <w:spacing w:after="0" w:line="240" w:lineRule="auto"/>
      </w:pPr>
      <w:r>
        <w:rPr>
          <w:rFonts w:eastAsia="楷体" w:hint="eastAsia" w:ascii="Arial" w:hAnsi="Arial"/>
          <w:sz w:val="20"/>
        </w:rPr>
        <w:t>摘</w:t>
      </w:r>
      <w:r>
        <w:tab/>
      </w:r>
      <w:r>
        <w:rPr>
          <w:rFonts w:eastAsia="楷体" w:hint="eastAsia" w:ascii="Arial" w:hAnsi="Arial"/>
          <w:i/>
          <w:sz w:val="20"/>
        </w:rPr>
        <w:t>to pick (fruit)</w:t>
      </w:r>
    </w:p>
    <w:p>
      <w:pPr>
        <w:tabs>
          <w:tab w:val="left" w:pos="2000"/>
        </w:tabs>
        <w:spacing w:after="0" w:line="240" w:lineRule="auto"/>
      </w:pPr>
      <w:r>
        <w:rPr>
          <w:rFonts w:eastAsia="楷体" w:hint="eastAsia" w:ascii="Arial" w:hAnsi="Arial"/>
          <w:sz w:val="20"/>
        </w:rPr>
        <w:t>汗水</w:t>
      </w:r>
      <w:r>
        <w:tab/>
      </w:r>
      <w:r>
        <w:rPr>
          <w:rFonts w:eastAsia="楷体" w:hint="eastAsia" w:ascii="Arial" w:hAnsi="Arial"/>
          <w:i/>
          <w:sz w:val="20"/>
        </w:rPr>
        <w:t>sweat</w:t>
      </w:r>
    </w:p>
    <w:p>
      <w:pPr>
        <w:tabs>
          <w:tab w:val="left" w:pos="2000"/>
        </w:tabs>
        <w:spacing w:after="0" w:line="240" w:lineRule="auto"/>
      </w:pPr>
      <w:r>
        <w:rPr>
          <w:rFonts w:eastAsia="楷体" w:hint="eastAsia" w:ascii="Arial" w:hAnsi="Arial"/>
          <w:sz w:val="20"/>
        </w:rPr>
        <w:t>伤口</w:t>
      </w:r>
      <w:r>
        <w:tab/>
      </w:r>
      <w:r>
        <w:rPr>
          <w:rFonts w:eastAsia="楷体" w:hint="eastAsia" w:ascii="Arial" w:hAnsi="Arial"/>
          <w:i/>
          <w:sz w:val="20"/>
        </w:rPr>
        <w:t>cut; wound</w:t>
      </w:r>
    </w:p>
    <w:p>
      <w:pPr>
        <w:pageBreakBefore/>
      </w:pPr>
      <w:r>
        <w:rPr>
          <w:rFonts w:eastAsia="楷体" w:hint="eastAsia" w:ascii="Arial" w:hAnsi="Arial"/>
          <w:b/>
          <w:sz w:val="22"/>
        </w:rPr>
        <w:t>Question 10 (15 marks)</w:t>
      </w:r>
    </w:p>
    <w:p>
      <w:pPr>
        <w:spacing w:before="0" w:after="120"/>
      </w:pPr>
    </w:p>
    <w:tbl>
      <w:tblPr>
        <w:tblW w:type="dxa" w:w="9000"/>
        <w:tblLayout w:type="fixed"/>
        <w:tblLook w:firstColumn="1" w:firstRow="1" w:lastColumn="0" w:lastRow="0" w:noHBand="0" w:noVBand="1" w:val="04A0"/>
        <w:tblBorders>
          <w:top w:val="single" w:sz="6" w:color="000000"/>
          <w:left w:val="single" w:sz="6" w:color="000000"/>
          <w:bottom w:val="single" w:sz="6" w:color="000000"/>
          <w:right w:val="single" w:sz="6" w:color="000000"/>
          <w:insideH w:val="none"/>
          <w:insideV w:val="none"/>
        </w:tblBorders>
      </w:tblPr>
      <w:tblGrid>
        <w:gridCol w:w="1500"/>
        <w:gridCol w:w="7500"/>
      </w:tblGrid>
      <w:tr>
        <w:tc>
          <w:tcPr>
            <w:tcW w:type="dxa" w:w="9000"/>
            <w:gridSpan w:val="2"/>
            <w:tcBorders>
              <w:bottom w:val="single" w:sz="4" w:color="auto"/>
            </w:tcBorders>
            <w:shd w:val="clear" w:color="auto" w:fill="D9D9D9"/>
          </w:tcPr>
          <w:p>
            <w:r>
              <w:rPr>
                <w:rFonts w:eastAsia="楷体" w:hint="eastAsia" w:ascii="Arial" w:hAnsi="Arial"/>
                <w:sz w:val="18"/>
              </w:rPr>
              <w:t>←   →   ⟳   ⌂</w:t>
            </w:r>
          </w:p>
        </w:tc>
      </w:tr>
      <w:tr>
        <w:tc>
          <w:tcPr>
            <w:tcW w:type="dxa" w:w="9000"/>
            <w:gridSpan w:val="2"/>
            <w:tcBorders>
              <w:bottom w:val="single" w:sz="4" w:color="auto"/>
            </w:tcBorders>
            <w:shd w:val="clear" w:color="auto" w:fill="D9D9D9"/>
          </w:tcPr>
          <w:p>
            <w:pPr>
              <w:jc w:val="center"/>
            </w:pPr>
            <w:r>
              <w:rPr>
                <w:rFonts w:eastAsia="楷体" w:hint="eastAsia" w:ascii="Arial" w:hAnsi="Arial"/>
                <w:b/>
                <w:sz w:val="26"/>
              </w:rPr>
              <w:t>学习可以用人工智能吗？</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立明</w:t>
                  </w:r>
                </w:p>
              </w:tc>
            </w:tr>
          </w:tbl>
          <w:p/>
        </w:tc>
        <w:tc>
          <w:tcPr>
            <w:tcW w:type="dxa" w:w="7500"/>
            <w:tcBorders>
              <w:top w:val="nil"/>
              <w:left w:val="nil"/>
              <w:bottom w:val="single" w:sz="2" w:color="auto"/>
              <w:right w:val="nil"/>
            </w:tcBorders>
          </w:tcPr>
          <w:p>
            <w:r>
              <w:rPr>
                <w:rFonts w:eastAsia="楷体" w:hint="eastAsia" w:ascii="Arial" w:hAnsi="Arial"/>
                <w:sz w:val="24"/>
              </w:rPr>
              <w:t>我最近用人工智能软件帮我练习中文作文，它可以马上告诉我哪里写错了。可是我的同学说，这样做就像抄别人的作业一样，是作弊。我有点担心，也不知道该不该继续用。大家觉得呢？</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佳佳</w:t>
                  </w:r>
                </w:p>
              </w:tc>
            </w:tr>
          </w:tbl>
          <w:p/>
        </w:tc>
        <w:tc>
          <w:tcPr>
            <w:tcW w:type="dxa" w:w="7500"/>
            <w:tcBorders>
              <w:top w:val="nil"/>
              <w:left w:val="nil"/>
              <w:bottom w:val="single" w:sz="2" w:color="auto"/>
              <w:right w:val="nil"/>
            </w:tcBorders>
          </w:tcPr>
          <w:p>
            <w:r>
              <w:rPr>
                <w:rFonts w:eastAsia="楷体" w:hint="eastAsia" w:ascii="Arial" w:hAnsi="Arial"/>
                <w:sz w:val="24"/>
              </w:rPr>
              <w:t>我觉得用人工智能学习完全没有问题！它就像一位随时都在你身边的老师，你半夜想问问题，它也会马上回答。我以前最怕写作文，现在我先自己写一遍，再让它帮我检查，三个月以后，我的作文成绩从C变成了A。重要的是怎么用：让它帮你改，而不是让它帮你写。工具没有好坏，会用的人才能进步。</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文浩</w:t>
                  </w:r>
                </w:p>
              </w:tc>
            </w:tr>
          </w:tbl>
          <w:p/>
        </w:tc>
        <w:tc>
          <w:tcPr>
            <w:tcW w:type="dxa" w:w="7500"/>
            <w:tcBorders>
              <w:top w:val="nil"/>
              <w:left w:val="nil"/>
              <w:bottom w:val="single" w:sz="2" w:color="auto"/>
              <w:right w:val="nil"/>
            </w:tcBorders>
          </w:tcPr>
          <w:p>
            <w:r>
              <w:rPr>
                <w:rFonts w:eastAsia="楷体" w:hint="eastAsia" w:ascii="Arial" w:hAnsi="Arial"/>
                <w:sz w:val="24"/>
              </w:rPr>
              <w:t>我不同意。难道你考试的时候也可以用人工智能吗？学习就像锻炼身体，别人不能替你跑步，机器也不能替你思考。我们班有的同学，作业写得漂亮极了，可是一到考试什么都不会，因为答案都是机器给的，不是自己想的。时间长了，你会习惯什么都先问它，连自己想一想都不愿意。我们学中文，是为了自己会用，不是为了交一份漂亮的作业。</w:t>
            </w:r>
          </w:p>
        </w:tc>
      </w:tr>
      <w:tr>
        <w:tc>
          <w:tcPr>
            <w:tcW w:type="dxa" w:w="1500"/>
            <w:tcBorders>
              <w:top w:val="nil"/>
              <w:left w:val="nil"/>
              <w:bottom w:val="nil"/>
              <w:right w:val="nil"/>
            </w:tcBorders>
            <w:shd w:val="clear" w:color="auto" w:fill="D9D9D9"/>
          </w:tcPr>
          <w:p/>
          <w:tbl>
            <w:tblPr>
              <w:tblW w:type="dxa" w:w="1100"/>
              <w:tblLayout w:type="fixed"/>
              <w:tblLook w:firstColumn="1" w:firstRow="1" w:lastColumn="0" w:lastRow="0" w:noHBand="0" w:noVBand="1" w:val="04A0"/>
            </w:tblPr>
            <w:tblGrid>
              <w:gridCol w:w="1100"/>
            </w:tblGrid>
            <w:tr>
              <w:tc>
                <w:tcPr>
                  <w:tcW w:type="dxa" w:w="1100"/>
                  <w:tcBorders>
                    <w:top w:val="single" w:sz="4" w:color="auto"/>
                    <w:left w:val="single" w:sz="4" w:color="auto"/>
                    <w:bottom w:val="single" w:sz="4" w:color="auto"/>
                    <w:right w:val="single" w:sz="4" w:color="auto"/>
                  </w:tcBorders>
                </w:tcPr>
                <w:p>
                  <w:pPr>
                    <w:jc w:val="center"/>
                  </w:pPr>
                  <w:r>
                    <w:rPr>
                      <w:rFonts w:eastAsia="楷体" w:hint="eastAsia" w:ascii="Arial" w:hAnsi="Arial"/>
                      <w:b/>
                      <w:sz w:val="24"/>
                    </w:rPr>
                    <w:t>立明</w:t>
                  </w:r>
                </w:p>
              </w:tc>
            </w:tr>
          </w:tbl>
          <w:p/>
        </w:tc>
        <w:tc>
          <w:tcPr>
            <w:tcW w:type="dxa" w:w="7500"/>
            <w:tcBorders>
              <w:top w:val="nil"/>
              <w:left w:val="nil"/>
              <w:bottom w:val="nil"/>
              <w:right w:val="nil"/>
            </w:tcBorders>
          </w:tcPr>
          <w:p>
            <w:r>
              <w:rPr>
                <w:rFonts w:eastAsia="楷体" w:hint="eastAsia" w:ascii="Arial" w:hAnsi="Arial"/>
                <w:sz w:val="24"/>
              </w:rPr>
              <w:t>谢谢大家的建议。佳佳说得对，人工智能用得好，确实可以帮我们进步。不过文浩提醒得也很重要，不能什么都靠它。我想我以后会先自己写，再用它检查，考试以前就完全不用它，自己练习。</w:t>
            </w:r>
          </w:p>
        </w:tc>
      </w:tr>
    </w:tbl>
    <w:p>
      <w:pPr>
        <w:spacing w:before="0" w:after="240"/>
      </w:pPr>
    </w:p>
    <w:p>
      <w:pPr>
        <w:tabs>
          <w:tab w:val="left" w:pos="2000"/>
        </w:tabs>
        <w:spacing w:after="0" w:line="240" w:lineRule="auto"/>
      </w:pPr>
      <w:r>
        <w:rPr>
          <w:rFonts w:eastAsia="楷体" w:hint="eastAsia" w:ascii="Arial" w:hAnsi="Arial"/>
          <w:sz w:val="20"/>
        </w:rPr>
        <w:t>人工智能</w:t>
      </w:r>
      <w:r>
        <w:tab/>
      </w:r>
      <w:r>
        <w:rPr>
          <w:rFonts w:eastAsia="楷体" w:hint="eastAsia" w:ascii="Arial" w:hAnsi="Arial"/>
          <w:i/>
          <w:sz w:val="20"/>
        </w:rPr>
        <w:t>artificial intelligence (AI)</w:t>
      </w:r>
    </w:p>
    <w:p>
      <w:pPr>
        <w:tabs>
          <w:tab w:val="left" w:pos="2000"/>
        </w:tabs>
        <w:spacing w:after="0" w:line="240" w:lineRule="auto"/>
      </w:pPr>
      <w:r>
        <w:rPr>
          <w:rFonts w:eastAsia="楷体" w:hint="eastAsia" w:ascii="Arial" w:hAnsi="Arial"/>
          <w:sz w:val="20"/>
        </w:rPr>
        <w:t>作弊</w:t>
      </w:r>
      <w:r>
        <w:tab/>
      </w:r>
      <w:r>
        <w:rPr>
          <w:rFonts w:eastAsia="楷体" w:hint="eastAsia" w:ascii="Arial" w:hAnsi="Arial"/>
          <w:i/>
          <w:sz w:val="20"/>
        </w:rPr>
        <w:t>to cheat</w:t>
      </w:r>
    </w:p>
    <w:p>
      <w:pPr>
        <w:tabs>
          <w:tab w:val="left" w:pos="2000"/>
        </w:tabs>
        <w:spacing w:after="0" w:line="240" w:lineRule="auto"/>
      </w:pPr>
      <w:r>
        <w:rPr>
          <w:rFonts w:eastAsia="楷体" w:hint="eastAsia" w:ascii="Arial" w:hAnsi="Arial"/>
          <w:sz w:val="20"/>
        </w:rPr>
        <w:t>工具</w:t>
      </w:r>
      <w:r>
        <w:tab/>
      </w:r>
      <w:r>
        <w:rPr>
          <w:rFonts w:eastAsia="楷体" w:hint="eastAsia" w:ascii="Arial" w:hAnsi="Arial"/>
          <w:i/>
          <w:sz w:val="20"/>
        </w:rPr>
        <w:t>tool</w:t>
      </w:r>
    </w:p>
    <w:sectPr w:rsidR="00FC693F" w:rsidRPr="0006063C" w:rsidSect="00034616">
      <w:footerReference w:type="first" r:id="rId9"/>
      <w:footerReference w:type="default" r:id="rId10"/>
      <w:pgSz w:w="11906" w:h="16838"/>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eastAsia="楷体" w:hint="eastAsia" w:ascii="Arial" w:hAnsi="Arial"/>
        <w:sz w:val="20"/>
      </w:rPr>
      <w:t xml:space="preserve">– </w:t>
    </w:r>
    <w:r>
      <w:rPr>
        <w:rFonts w:ascii="Arial" w:hAnsi="Arial"/>
        <w:b w:val="0"/>
        <w:sz w:val="20"/>
      </w:rPr>
      <w:fldChar w:fldCharType="begin"/>
      <w:instrText>PAGE</w:instrText>
      <w:fldChar w:fldCharType="end"/>
    </w:r>
    <w:r>
      <w:rPr>
        <w:rFonts w:eastAsia="楷体" w:hint="eastAsia" w:ascii="Arial" w:hAnsi="Arial"/>
        <w:sz w:val="20"/>
      </w:rPr>
      <w:t xml:space="preserve"> –</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楷体"/>
      <w:sz w:val="22"/>
    </w:rPr>
    <w:pPr>
      <w:spacing w:before="0" w:after="0" w:line="276" w:lineRule="auto"/>
    </w:p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